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06" w:rsidRDefault="003C3AA1" w:rsidP="003C3AA1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169F6">
        <w:rPr>
          <w:rFonts w:ascii="黑体" w:eastAsia="黑体" w:hAnsi="黑体" w:hint="eastAsia"/>
          <w:sz w:val="32"/>
          <w:szCs w:val="32"/>
        </w:rPr>
        <w:t>附件</w:t>
      </w:r>
      <w:r w:rsidR="004169F6" w:rsidRPr="004169F6">
        <w:rPr>
          <w:rFonts w:ascii="黑体" w:eastAsia="黑体" w:hAnsi="黑体" w:hint="eastAsia"/>
          <w:sz w:val="32"/>
          <w:szCs w:val="32"/>
        </w:rPr>
        <w:t>1</w:t>
      </w:r>
    </w:p>
    <w:p w:rsidR="004169F6" w:rsidRPr="004169F6" w:rsidRDefault="004169F6" w:rsidP="003C3AA1">
      <w:pPr>
        <w:rPr>
          <w:rFonts w:ascii="黑体" w:eastAsia="黑体" w:hAnsi="黑体"/>
          <w:sz w:val="32"/>
          <w:szCs w:val="32"/>
        </w:rPr>
      </w:pPr>
    </w:p>
    <w:p w:rsidR="009A0D06" w:rsidRPr="00B34DA6" w:rsidRDefault="009A0D06" w:rsidP="009A0D06">
      <w:pPr>
        <w:jc w:val="center"/>
        <w:rPr>
          <w:rFonts w:ascii="创艺简标宋" w:eastAsia="创艺简标宋" w:hAnsiTheme="minorEastAsia"/>
          <w:sz w:val="44"/>
          <w:szCs w:val="44"/>
        </w:rPr>
      </w:pPr>
      <w:r w:rsidRPr="00B34DA6">
        <w:rPr>
          <w:rFonts w:ascii="创艺简标宋" w:eastAsia="创艺简标宋" w:hAnsiTheme="minorEastAsia" w:hint="eastAsia"/>
          <w:sz w:val="44"/>
          <w:szCs w:val="44"/>
        </w:rPr>
        <w:t>新常态下法律服务创新论坛征文参考题目</w:t>
      </w:r>
    </w:p>
    <w:p w:rsidR="009A0D06" w:rsidRPr="00B41A49" w:rsidRDefault="009A0D06" w:rsidP="009A0D06">
      <w:pPr>
        <w:jc w:val="center"/>
        <w:rPr>
          <w:rFonts w:ascii="仿宋_GB2312" w:eastAsia="仿宋_GB2312" w:hAnsiTheme="minorEastAsia"/>
          <w:sz w:val="24"/>
          <w:szCs w:val="32"/>
        </w:rPr>
      </w:pPr>
      <w:r w:rsidRPr="00B41A49">
        <w:rPr>
          <w:rFonts w:ascii="仿宋_GB2312" w:eastAsia="仿宋_GB2312" w:hAnsiTheme="minorEastAsia" w:hint="eastAsia"/>
          <w:sz w:val="24"/>
          <w:szCs w:val="32"/>
        </w:rPr>
        <w:t>（作者可以依据论文参考题目撰写，也可以在选题范围外自选题目撰写）</w:t>
      </w:r>
    </w:p>
    <w:p w:rsidR="009A0D06" w:rsidRPr="001C533E" w:rsidRDefault="009A0D06" w:rsidP="009A0D06">
      <w:pPr>
        <w:jc w:val="center"/>
        <w:rPr>
          <w:rFonts w:ascii="仿宋_GB2312" w:eastAsia="仿宋_GB2312" w:hAnsiTheme="minorEastAsia"/>
          <w:sz w:val="32"/>
          <w:szCs w:val="32"/>
        </w:rPr>
      </w:pPr>
    </w:p>
    <w:p w:rsidR="003C3AA1" w:rsidRPr="001C533E" w:rsidRDefault="003C3AA1" w:rsidP="001C533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1C533E">
        <w:rPr>
          <w:rFonts w:ascii="仿宋_GB2312" w:eastAsia="仿宋_GB2312" w:hAnsiTheme="minorEastAsia" w:hint="eastAsia"/>
          <w:b/>
          <w:sz w:val="32"/>
          <w:szCs w:val="32"/>
        </w:rPr>
        <w:t>分论坛一：混合所有制改革与资本市场发展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混合所有制改革及其对资产评估的影响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国企混合所有制改革中的资产定价问题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混合所有制改革中控制股东法律规制研究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混合所有制改革下国企治理机制的创新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混合所有制改革如何实现资本与市场的平等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深化改革背景下如何发展混合所有制经济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混合所有制改革进程中的法律挑战</w:t>
      </w:r>
    </w:p>
    <w:p w:rsidR="003C3AA1" w:rsidRPr="001C533E" w:rsidRDefault="003C3AA1" w:rsidP="003C3AA1">
      <w:pPr>
        <w:pStyle w:val="ad"/>
        <w:numPr>
          <w:ilvl w:val="0"/>
          <w:numId w:val="6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引入PE参与国企改革  推动混合所有制经济发展</w:t>
      </w:r>
    </w:p>
    <w:p w:rsidR="003C3AA1" w:rsidRPr="001C533E" w:rsidRDefault="003C3AA1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3C3AA1" w:rsidRPr="001C533E" w:rsidRDefault="003C3AA1" w:rsidP="001C533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1C533E">
        <w:rPr>
          <w:rFonts w:ascii="仿宋_GB2312" w:eastAsia="仿宋_GB2312" w:hAnsiTheme="minorEastAsia" w:hint="eastAsia"/>
          <w:b/>
          <w:sz w:val="32"/>
          <w:szCs w:val="32"/>
        </w:rPr>
        <w:t>分论坛二：反垄断法律业务研究与拓展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对合营企业的反垄断规制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外资并购国有企业法律问题研究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我国竞争法法律责任制度的构建与完善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反垄断法与反不正当竞争法之关系探讨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行政垄断的行政法及反垄断法规制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反垄断法中的中小企业保护与规制研究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lastRenderedPageBreak/>
        <w:t>公用事业垄断的政府干预研究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跨国公司在中国滥用市场支配地位行为认定和法律适用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建立与国际接轨的中国特许经营法律制度研究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不正当关联交易的法律规制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WTO补贴与反补贴措施协议对我国外资法的影响及对策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反倾销司法审查制度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网络广告不正当竞争行为的现行法规制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WTO规则下代表第三国的反倾销行动制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我国反垄断法对纵向限制竞争行为的规制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知识产权保护中的反垄断问题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知识产权滥用的法律规制——以反垄断法为视角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知识产权滥用的反垄断控制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知识产权的垄断性以及与反垄断法的关系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外资并购中的反垄断法律制度研究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反垄断法中滥用市场支配地位法律问题研究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反倾销法与反垄断法的冲突与协调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反倾销法与反垄断法的冲突与协调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以反垄断替代反倾销研究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特许经营中的反垄断问题研究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关于反垄断法域外管辖权问题的探讨</w:t>
      </w:r>
    </w:p>
    <w:p w:rsidR="003C3AA1" w:rsidRPr="001C533E" w:rsidRDefault="003C3AA1" w:rsidP="003C3AA1">
      <w:pPr>
        <w:pStyle w:val="ad"/>
        <w:numPr>
          <w:ilvl w:val="0"/>
          <w:numId w:val="7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lastRenderedPageBreak/>
        <w:t>我国企业并购控制的立法构想</w:t>
      </w:r>
    </w:p>
    <w:p w:rsidR="003C3AA1" w:rsidRPr="001C533E" w:rsidRDefault="003C3AA1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9A0D06" w:rsidRPr="001C533E" w:rsidRDefault="009A0D06" w:rsidP="001C533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1C533E">
        <w:rPr>
          <w:rFonts w:ascii="仿宋_GB2312" w:eastAsia="仿宋_GB2312" w:hAnsiTheme="minorEastAsia" w:hint="eastAsia"/>
          <w:b/>
          <w:sz w:val="32"/>
          <w:szCs w:val="32"/>
        </w:rPr>
        <w:t>分论坛</w:t>
      </w:r>
      <w:r w:rsidR="003C3AA1" w:rsidRPr="001C533E">
        <w:rPr>
          <w:rFonts w:ascii="仿宋_GB2312" w:eastAsia="仿宋_GB2312" w:hAnsiTheme="minorEastAsia" w:hint="eastAsia"/>
          <w:b/>
          <w:sz w:val="32"/>
          <w:szCs w:val="32"/>
        </w:rPr>
        <w:t>三</w:t>
      </w:r>
      <w:r w:rsidRPr="001C533E">
        <w:rPr>
          <w:rFonts w:ascii="仿宋_GB2312" w:eastAsia="仿宋_GB2312" w:hAnsiTheme="minorEastAsia" w:hint="eastAsia"/>
          <w:b/>
          <w:sz w:val="32"/>
          <w:szCs w:val="32"/>
        </w:rPr>
        <w:t>：“一带一路”战略实施与律师业务开拓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“一带一路”给律师业带来的机遇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“一带一路”国际纠纷的仲裁解决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“一带一路”框架下国际运输与物流经济的法律问题研究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“一带一路”框架下经济与贸易发展合作中的法律问题研究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“一带一路”贸易投资便利化法律问题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“一带一路”区域贸易争端解决机制研究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“一带一路”战略与产品质量法律问题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“一路一带”战略与亚洲自贸区法律研究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东亚经济一体化中的区域贸易协定问题研究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共建“一带一路”——法律的地位和作用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国际贸易发展中的知识产权保护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国际投资规则的新发展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涉外法律服务体系建设问题研究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丝绸之路经济带电子商务发展法律问题研究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投资争端解决的新发展</w:t>
      </w:r>
    </w:p>
    <w:p w:rsidR="009A0D06" w:rsidRPr="001C533E" w:rsidRDefault="009A0D06" w:rsidP="009A0D06">
      <w:pPr>
        <w:pStyle w:val="ad"/>
        <w:numPr>
          <w:ilvl w:val="0"/>
          <w:numId w:val="2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一带一路战略下如何落实中国海外投资的保护</w:t>
      </w:r>
    </w:p>
    <w:p w:rsidR="009A0D06" w:rsidRPr="001C533E" w:rsidRDefault="009A0D06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9A0D06" w:rsidRPr="001C533E" w:rsidRDefault="009A0D06" w:rsidP="001C533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1C533E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分论坛</w:t>
      </w:r>
      <w:r w:rsidR="003C3AA1" w:rsidRPr="001C533E">
        <w:rPr>
          <w:rFonts w:ascii="仿宋_GB2312" w:eastAsia="仿宋_GB2312" w:hAnsiTheme="minorEastAsia" w:hint="eastAsia"/>
          <w:b/>
          <w:sz w:val="32"/>
          <w:szCs w:val="32"/>
        </w:rPr>
        <w:t>四</w:t>
      </w:r>
      <w:r w:rsidRPr="001C533E">
        <w:rPr>
          <w:rFonts w:ascii="仿宋_GB2312" w:eastAsia="仿宋_GB2312" w:hAnsiTheme="minorEastAsia" w:hint="eastAsia"/>
          <w:b/>
          <w:sz w:val="32"/>
          <w:szCs w:val="32"/>
        </w:rPr>
        <w:t>：家族企业治理法律服务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对家族企业法制化管理的探索与实践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律师在家族企业传承中的作用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当前企业法律顾问服务市场的现状、特点和法律服务方式改进措施研究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中国企业法律顾问制度的创新与突破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依法治国与律师在企业法治管理中的服务市场机遇研究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企业法律风险管理模式局限性与法律服务产品模式转型研究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企业管理从人治向法治转型过程中的障碍与壁垒研究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律师成为企业管理精英路径研究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国有企业与民营企业法律顾问工作比较研究</w:t>
      </w:r>
    </w:p>
    <w:p w:rsidR="009A0D06" w:rsidRPr="001C533E" w:rsidRDefault="009A0D06" w:rsidP="009A0D06">
      <w:pPr>
        <w:pStyle w:val="ad"/>
        <w:numPr>
          <w:ilvl w:val="0"/>
          <w:numId w:val="3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律师服务企业专业化、团队化研究</w:t>
      </w:r>
    </w:p>
    <w:p w:rsidR="009A0D06" w:rsidRPr="001C533E" w:rsidRDefault="009A0D06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9A0D06" w:rsidRPr="001C533E" w:rsidRDefault="009A0D06" w:rsidP="001C533E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1C533E">
        <w:rPr>
          <w:rFonts w:ascii="仿宋_GB2312" w:eastAsia="仿宋_GB2312" w:hAnsiTheme="minorEastAsia" w:hint="eastAsia"/>
          <w:b/>
          <w:sz w:val="32"/>
          <w:szCs w:val="32"/>
        </w:rPr>
        <w:t>分论坛</w:t>
      </w:r>
      <w:r w:rsidR="003C3AA1" w:rsidRPr="001C533E">
        <w:rPr>
          <w:rFonts w:ascii="仿宋_GB2312" w:eastAsia="仿宋_GB2312" w:hAnsiTheme="minorEastAsia" w:hint="eastAsia"/>
          <w:b/>
          <w:sz w:val="32"/>
          <w:szCs w:val="32"/>
        </w:rPr>
        <w:t>五</w:t>
      </w:r>
      <w:r w:rsidRPr="001C533E">
        <w:rPr>
          <w:rFonts w:ascii="仿宋_GB2312" w:eastAsia="仿宋_GB2312" w:hAnsiTheme="minorEastAsia" w:hint="eastAsia"/>
          <w:b/>
          <w:sz w:val="32"/>
          <w:szCs w:val="32"/>
        </w:rPr>
        <w:t>：社会治理与公共法律服务体系构建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新形势下全面探索与研究依法行政与政府法律服务的需求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政府法律服务的标准和要求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政府重大项目、重大决策的法律服务及法律风险控制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政府开展PPP等项目的重要改革和创新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lastRenderedPageBreak/>
        <w:t>政府购买法律服务的法治化与规范化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政府法律服务：律师的机遇、角色和挑战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政府购买公共法律服务的前景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政府法律服务的需求与采购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政府职能转变背景下的法律服务需求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合理配置和运用政府法律服务资源的探索与思考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提供主动式服务  推动政府依法行政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非诉类法律服务在政府建设项目管理中的应用</w:t>
      </w:r>
    </w:p>
    <w:p w:rsidR="009A0D06" w:rsidRPr="001C533E" w:rsidRDefault="009A0D06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律师为基层政府提供法律服务的研究与实践</w:t>
      </w:r>
    </w:p>
    <w:p w:rsidR="001B123F" w:rsidRPr="001C533E" w:rsidRDefault="001B123F" w:rsidP="009A0D06">
      <w:pPr>
        <w:pStyle w:val="ad"/>
        <w:numPr>
          <w:ilvl w:val="0"/>
          <w:numId w:val="4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“一村</w:t>
      </w:r>
      <w:r w:rsidR="00EA60FC">
        <w:rPr>
          <w:rFonts w:ascii="仿宋_GB2312" w:hAnsiTheme="minorEastAsia" w:hint="eastAsia"/>
          <w:szCs w:val="32"/>
        </w:rPr>
        <w:t>（社区）</w:t>
      </w:r>
      <w:r w:rsidRPr="001C533E">
        <w:rPr>
          <w:rFonts w:ascii="仿宋_GB2312" w:hAnsiTheme="minorEastAsia" w:hint="eastAsia"/>
          <w:szCs w:val="32"/>
        </w:rPr>
        <w:t>一法律顾问”制度的推进与完善</w:t>
      </w:r>
    </w:p>
    <w:p w:rsidR="009A0D06" w:rsidRPr="001C533E" w:rsidRDefault="009A0D06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9A0D06" w:rsidRPr="001C533E" w:rsidRDefault="009A0D06" w:rsidP="001C533E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1C533E">
        <w:rPr>
          <w:rFonts w:ascii="仿宋_GB2312" w:eastAsia="仿宋_GB2312" w:hAnsiTheme="minorEastAsia" w:hint="eastAsia"/>
          <w:b/>
          <w:sz w:val="32"/>
          <w:szCs w:val="32"/>
        </w:rPr>
        <w:t>分论坛</w:t>
      </w:r>
      <w:r w:rsidR="003C3AA1" w:rsidRPr="001C533E">
        <w:rPr>
          <w:rFonts w:ascii="仿宋_GB2312" w:eastAsia="仿宋_GB2312" w:hAnsiTheme="minorEastAsia" w:hint="eastAsia"/>
          <w:b/>
          <w:sz w:val="32"/>
          <w:szCs w:val="32"/>
        </w:rPr>
        <w:t>六</w:t>
      </w:r>
      <w:r w:rsidRPr="001C533E">
        <w:rPr>
          <w:rFonts w:ascii="仿宋_GB2312" w:eastAsia="仿宋_GB2312" w:hAnsiTheme="minorEastAsia" w:hint="eastAsia"/>
          <w:b/>
          <w:sz w:val="32"/>
          <w:szCs w:val="32"/>
        </w:rPr>
        <w:t>：“互联网+”对律师行业的启示与法律服务产品研发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“互联网+”环境下的律师行业发展和评价体系建设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“互联网+”时代的法律创新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“互联网+”时代律师行业面临的冲击和变革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“互联网+”时代律所文化建设不断深入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“互联网+”时代如何做到“法律+”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“互联网+”与法律社群的运营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从执业律师的角度看互联网思维下的法律服务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法律服务互联网之路？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互联网+视角下律师行业的近景与远景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lastRenderedPageBreak/>
        <w:t>互联网时代律师行业的机遇与挑战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律师如何运用互联网开拓市场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如何运用大数据对诉讼律师进行评价</w:t>
      </w:r>
    </w:p>
    <w:p w:rsidR="009A0D06" w:rsidRPr="001C533E" w:rsidRDefault="009A0D06" w:rsidP="009A0D06">
      <w:pPr>
        <w:pStyle w:val="ad"/>
        <w:numPr>
          <w:ilvl w:val="0"/>
          <w:numId w:val="5"/>
        </w:numPr>
        <w:ind w:firstLineChars="0"/>
        <w:rPr>
          <w:rFonts w:ascii="仿宋_GB2312" w:hAnsiTheme="minorEastAsia"/>
          <w:szCs w:val="32"/>
        </w:rPr>
      </w:pPr>
      <w:r w:rsidRPr="001C533E">
        <w:rPr>
          <w:rFonts w:ascii="仿宋_GB2312" w:hAnsiTheme="minorEastAsia" w:hint="eastAsia"/>
          <w:szCs w:val="32"/>
        </w:rPr>
        <w:t>搜索引擎的平台化发展与法律创新</w:t>
      </w:r>
    </w:p>
    <w:p w:rsidR="009A0D06" w:rsidRPr="001C533E" w:rsidRDefault="009A0D06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B34DA6">
      <w:pPr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Pr="001C533E" w:rsidRDefault="005762BD" w:rsidP="001C533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762BD" w:rsidRDefault="004169F6" w:rsidP="005762BD">
      <w:pPr>
        <w:spacing w:line="4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:rsidR="004169F6" w:rsidRPr="004169F6" w:rsidRDefault="004169F6" w:rsidP="005762BD">
      <w:pPr>
        <w:spacing w:line="40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5762BD" w:rsidRPr="00B41A49" w:rsidRDefault="005762BD" w:rsidP="00B34DA6">
      <w:pPr>
        <w:jc w:val="center"/>
        <w:rPr>
          <w:rFonts w:ascii="创艺简标宋" w:eastAsia="创艺简标宋" w:hAnsi="宋体"/>
          <w:bCs/>
          <w:sz w:val="44"/>
          <w:szCs w:val="44"/>
        </w:rPr>
      </w:pPr>
      <w:r w:rsidRPr="00B41A49">
        <w:rPr>
          <w:rFonts w:ascii="创艺简标宋" w:eastAsia="创艺简标宋" w:hint="eastAsia"/>
          <w:bCs/>
          <w:sz w:val="44"/>
          <w:szCs w:val="44"/>
        </w:rPr>
        <w:t>新常态下法律服务创新论坛</w:t>
      </w:r>
      <w:r w:rsidRPr="00B41A49">
        <w:rPr>
          <w:rFonts w:ascii="创艺简标宋" w:eastAsia="创艺简标宋" w:hAnsi="宋体" w:hint="eastAsia"/>
          <w:bCs/>
          <w:sz w:val="44"/>
          <w:szCs w:val="44"/>
        </w:rPr>
        <w:t>报名登记表</w:t>
      </w:r>
    </w:p>
    <w:p w:rsidR="005762BD" w:rsidRPr="001C533E" w:rsidRDefault="005762BD" w:rsidP="00B34DA6">
      <w:pPr>
        <w:tabs>
          <w:tab w:val="num" w:pos="420"/>
        </w:tabs>
        <w:spacing w:line="40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1825"/>
        <w:gridCol w:w="840"/>
        <w:gridCol w:w="896"/>
        <w:gridCol w:w="14"/>
        <w:gridCol w:w="835"/>
        <w:gridCol w:w="994"/>
        <w:gridCol w:w="266"/>
        <w:gridCol w:w="1151"/>
        <w:gridCol w:w="1843"/>
      </w:tblGrid>
      <w:tr w:rsidR="005762BD" w:rsidRPr="001C533E" w:rsidTr="00B34DA6">
        <w:trPr>
          <w:cantSplit/>
          <w:trHeight w:val="625"/>
          <w:jc w:val="center"/>
        </w:trPr>
        <w:tc>
          <w:tcPr>
            <w:tcW w:w="1011" w:type="dxa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825" w:type="dxa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40" w:type="dxa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910" w:type="dxa"/>
            <w:gridSpan w:val="2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9" w:type="dxa"/>
            <w:gridSpan w:val="2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职位或职务</w:t>
            </w:r>
          </w:p>
        </w:tc>
        <w:tc>
          <w:tcPr>
            <w:tcW w:w="3260" w:type="dxa"/>
            <w:gridSpan w:val="3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B34DA6">
        <w:trPr>
          <w:cantSplit/>
          <w:trHeight w:val="600"/>
          <w:jc w:val="center"/>
        </w:trPr>
        <w:tc>
          <w:tcPr>
            <w:tcW w:w="1011" w:type="dxa"/>
            <w:tcBorders>
              <w:bottom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1825" w:type="dxa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36" w:type="dxa"/>
            <w:gridSpan w:val="2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电子邮箱</w:t>
            </w:r>
          </w:p>
        </w:tc>
        <w:tc>
          <w:tcPr>
            <w:tcW w:w="1843" w:type="dxa"/>
            <w:gridSpan w:val="3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微信号</w:t>
            </w:r>
          </w:p>
        </w:tc>
        <w:tc>
          <w:tcPr>
            <w:tcW w:w="1843" w:type="dxa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B34DA6">
        <w:trPr>
          <w:cantSplit/>
          <w:trHeight w:val="469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工</w:t>
            </w:r>
          </w:p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作</w:t>
            </w:r>
          </w:p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单</w:t>
            </w:r>
          </w:p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位</w:t>
            </w: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单位名称：</w:t>
            </w:r>
          </w:p>
        </w:tc>
        <w:tc>
          <w:tcPr>
            <w:tcW w:w="6839" w:type="dxa"/>
            <w:gridSpan w:val="8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B34DA6">
        <w:trPr>
          <w:cantSplit/>
          <w:trHeight w:val="419"/>
          <w:jc w:val="center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通讯地址：</w:t>
            </w:r>
          </w:p>
        </w:tc>
        <w:tc>
          <w:tcPr>
            <w:tcW w:w="6839" w:type="dxa"/>
            <w:gridSpan w:val="8"/>
            <w:tcBorders>
              <w:top w:val="nil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B34DA6">
        <w:trPr>
          <w:cantSplit/>
          <w:trHeight w:val="504"/>
          <w:jc w:val="center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nil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邮政编码：</w:t>
            </w:r>
          </w:p>
        </w:tc>
        <w:tc>
          <w:tcPr>
            <w:tcW w:w="6839" w:type="dxa"/>
            <w:gridSpan w:val="8"/>
            <w:tcBorders>
              <w:bottom w:val="nil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B34DA6">
        <w:trPr>
          <w:cantSplit/>
          <w:trHeight w:val="465"/>
          <w:jc w:val="center"/>
        </w:trPr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电话：</w:t>
            </w:r>
          </w:p>
        </w:tc>
        <w:tc>
          <w:tcPr>
            <w:tcW w:w="2585" w:type="dxa"/>
            <w:gridSpan w:val="4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60" w:type="dxa"/>
            <w:gridSpan w:val="2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传真：</w:t>
            </w:r>
          </w:p>
        </w:tc>
        <w:tc>
          <w:tcPr>
            <w:tcW w:w="2994" w:type="dxa"/>
            <w:gridSpan w:val="2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B34DA6">
        <w:trPr>
          <w:cantSplit/>
          <w:trHeight w:val="465"/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擅长业务</w:t>
            </w:r>
          </w:p>
        </w:tc>
        <w:tc>
          <w:tcPr>
            <w:tcW w:w="6839" w:type="dxa"/>
            <w:gridSpan w:val="8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B34DA6">
        <w:trPr>
          <w:cantSplit/>
          <w:trHeight w:val="465"/>
          <w:jc w:val="center"/>
        </w:trPr>
        <w:tc>
          <w:tcPr>
            <w:tcW w:w="2836" w:type="dxa"/>
            <w:gridSpan w:val="2"/>
            <w:tcBorders>
              <w:left w:val="single" w:sz="4" w:space="0" w:color="auto"/>
            </w:tcBorders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您感兴趣的议题（请在相关议题后打√</w:t>
            </w:r>
          </w:p>
        </w:tc>
        <w:tc>
          <w:tcPr>
            <w:tcW w:w="6839" w:type="dxa"/>
            <w:gridSpan w:val="8"/>
          </w:tcPr>
          <w:p w:rsidR="005762BD" w:rsidRPr="001C533E" w:rsidRDefault="005762BD" w:rsidP="00B432C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混合所有制改革与资本市场发展（  ）</w:t>
            </w:r>
          </w:p>
          <w:p w:rsidR="005762BD" w:rsidRPr="001C533E" w:rsidRDefault="005762BD" w:rsidP="00B432C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反垄断法律业务研究与拓展（  ）</w:t>
            </w:r>
          </w:p>
          <w:p w:rsidR="005762BD" w:rsidRPr="001C533E" w:rsidRDefault="005762BD" w:rsidP="00B432C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“一带一路”战略实施与律师业务开拓（  ）</w:t>
            </w:r>
          </w:p>
          <w:p w:rsidR="005762BD" w:rsidRPr="001C533E" w:rsidRDefault="005762BD" w:rsidP="00B432C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家族企业治理法律服务（  ）</w:t>
            </w:r>
          </w:p>
          <w:p w:rsidR="005762BD" w:rsidRPr="001C533E" w:rsidRDefault="005762BD" w:rsidP="00B432C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社会治理与公共法律服务体系构建（  ）</w:t>
            </w:r>
          </w:p>
          <w:p w:rsidR="005762BD" w:rsidRPr="001C533E" w:rsidRDefault="005762BD" w:rsidP="00B432C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“互联网+”对律师行业的启示与法律服务产品研发（  ）</w:t>
            </w:r>
          </w:p>
          <w:p w:rsidR="005762BD" w:rsidRPr="001C533E" w:rsidRDefault="005762BD" w:rsidP="00B432C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其他</w:t>
            </w:r>
            <w:r w:rsidRPr="001C533E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                        </w:t>
            </w: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5762BD" w:rsidRPr="001C533E" w:rsidRDefault="005762BD" w:rsidP="005762BD">
      <w:pPr>
        <w:spacing w:line="400" w:lineRule="exact"/>
        <w:rPr>
          <w:rFonts w:ascii="仿宋_GB2312" w:eastAsia="仿宋_GB2312" w:hAnsi="宋体"/>
          <w:b/>
          <w:bCs/>
          <w:sz w:val="32"/>
          <w:szCs w:val="32"/>
          <w:u w:val="single"/>
        </w:rPr>
      </w:pPr>
    </w:p>
    <w:p w:rsidR="005762BD" w:rsidRPr="001C533E" w:rsidRDefault="005762BD" w:rsidP="005762BD">
      <w:pPr>
        <w:rPr>
          <w:rFonts w:ascii="仿宋_GB2312" w:eastAsia="仿宋_GB2312"/>
          <w:b/>
          <w:sz w:val="32"/>
          <w:szCs w:val="32"/>
        </w:rPr>
      </w:pPr>
      <w:r w:rsidRPr="001C533E">
        <w:rPr>
          <w:rFonts w:ascii="仿宋_GB2312" w:eastAsia="仿宋_GB2312" w:hint="eastAsia"/>
          <w:b/>
          <w:sz w:val="32"/>
          <w:szCs w:val="32"/>
        </w:rPr>
        <w:t>请发送至：</w:t>
      </w:r>
      <w:r w:rsidRPr="00EA60FC">
        <w:rPr>
          <w:rFonts w:ascii="仿宋_GB2312" w:eastAsia="仿宋_GB2312" w:hint="eastAsia"/>
          <w:b/>
          <w:sz w:val="32"/>
          <w:szCs w:val="32"/>
        </w:rPr>
        <w:t>gzlawyer2015@126.com</w:t>
      </w:r>
    </w:p>
    <w:p w:rsidR="005762BD" w:rsidRPr="001C533E" w:rsidRDefault="005762BD" w:rsidP="005762BD">
      <w:pPr>
        <w:rPr>
          <w:rFonts w:ascii="仿宋_GB2312" w:eastAsia="仿宋_GB2312"/>
          <w:b/>
          <w:sz w:val="32"/>
          <w:szCs w:val="32"/>
        </w:rPr>
      </w:pPr>
    </w:p>
    <w:p w:rsidR="005762BD" w:rsidRPr="001C533E" w:rsidRDefault="005762BD" w:rsidP="005762BD">
      <w:pPr>
        <w:rPr>
          <w:rFonts w:ascii="仿宋_GB2312" w:eastAsia="仿宋_GB2312"/>
          <w:b/>
          <w:sz w:val="32"/>
          <w:szCs w:val="32"/>
        </w:rPr>
      </w:pPr>
    </w:p>
    <w:p w:rsidR="005762BD" w:rsidRPr="00EA60FC" w:rsidRDefault="005762BD" w:rsidP="005762BD">
      <w:pPr>
        <w:rPr>
          <w:rFonts w:ascii="仿宋_GB2312" w:eastAsia="仿宋_GB2312"/>
          <w:b/>
          <w:sz w:val="44"/>
          <w:szCs w:val="44"/>
        </w:rPr>
      </w:pPr>
    </w:p>
    <w:p w:rsidR="005762BD" w:rsidRPr="001C533E" w:rsidRDefault="005762BD" w:rsidP="005762BD">
      <w:pPr>
        <w:rPr>
          <w:rFonts w:ascii="仿宋_GB2312" w:eastAsia="仿宋_GB2312"/>
          <w:b/>
          <w:sz w:val="32"/>
          <w:szCs w:val="32"/>
        </w:rPr>
      </w:pPr>
    </w:p>
    <w:p w:rsidR="008C5C1E" w:rsidRDefault="008C5C1E" w:rsidP="005762BD">
      <w:pPr>
        <w:rPr>
          <w:rFonts w:ascii="仿宋_GB2312" w:eastAsia="仿宋_GB2312"/>
          <w:b/>
          <w:sz w:val="32"/>
          <w:szCs w:val="32"/>
        </w:rPr>
      </w:pPr>
    </w:p>
    <w:p w:rsidR="005762BD" w:rsidRDefault="004169F6" w:rsidP="005762B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4169F6" w:rsidRPr="004169F6" w:rsidRDefault="004169F6" w:rsidP="005762BD">
      <w:pPr>
        <w:rPr>
          <w:rFonts w:ascii="黑体" w:eastAsia="黑体" w:hAnsi="黑体"/>
          <w:sz w:val="32"/>
          <w:szCs w:val="32"/>
        </w:rPr>
      </w:pPr>
    </w:p>
    <w:p w:rsidR="005762BD" w:rsidRPr="00B41A49" w:rsidRDefault="005762BD" w:rsidP="008C5C1E">
      <w:pPr>
        <w:jc w:val="center"/>
        <w:rPr>
          <w:rFonts w:ascii="创艺简标宋" w:eastAsia="创艺简标宋"/>
          <w:sz w:val="44"/>
          <w:szCs w:val="44"/>
        </w:rPr>
      </w:pPr>
      <w:r w:rsidRPr="00B41A49">
        <w:rPr>
          <w:rFonts w:ascii="创艺简标宋" w:eastAsia="创艺简标宋" w:hint="eastAsia"/>
          <w:bCs/>
          <w:sz w:val="44"/>
          <w:szCs w:val="44"/>
        </w:rPr>
        <w:t>新常态下法律服务创新论坛</w:t>
      </w:r>
      <w:r w:rsidRPr="00B41A49">
        <w:rPr>
          <w:rFonts w:ascii="创艺简标宋" w:eastAsia="创艺简标宋" w:hint="eastAsia"/>
          <w:sz w:val="44"/>
          <w:szCs w:val="44"/>
        </w:rPr>
        <w:t>住宿预订表</w:t>
      </w:r>
    </w:p>
    <w:p w:rsidR="005762BD" w:rsidRPr="008C5C1E" w:rsidRDefault="005762BD" w:rsidP="005762BD">
      <w:pPr>
        <w:spacing w:line="100" w:lineRule="atLeast"/>
        <w:ind w:leftChars="150" w:left="315" w:right="-574"/>
        <w:jc w:val="center"/>
        <w:rPr>
          <w:rFonts w:ascii="仿宋_GB2312" w:eastAsia="仿宋_GB2312"/>
          <w:b/>
          <w:sz w:val="24"/>
        </w:rPr>
      </w:pPr>
    </w:p>
    <w:p w:rsidR="008C5C1E" w:rsidRDefault="005762BD" w:rsidP="005762BD">
      <w:pPr>
        <w:pStyle w:val="a6"/>
        <w:pBdr>
          <w:bottom w:val="single" w:sz="6" w:space="3" w:color="auto"/>
        </w:pBdr>
        <w:jc w:val="left"/>
        <w:rPr>
          <w:rFonts w:ascii="仿宋_GB2312" w:eastAsia="仿宋_GB2312"/>
          <w:sz w:val="32"/>
          <w:szCs w:val="32"/>
        </w:rPr>
      </w:pPr>
      <w:r w:rsidRPr="008C5C1E">
        <w:rPr>
          <w:rFonts w:ascii="仿宋_GB2312" w:eastAsia="仿宋_GB2312" w:hint="eastAsia"/>
          <w:sz w:val="32"/>
          <w:szCs w:val="32"/>
        </w:rPr>
        <w:t>住宿地点（选择：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C5C1E">
        <w:rPr>
          <w:rFonts w:ascii="仿宋_GB2312" w:eastAsia="仿宋_GB2312" w:hint="eastAsia"/>
          <w:sz w:val="32"/>
          <w:szCs w:val="32"/>
        </w:rPr>
        <w:t>）:A广州·白云国际会议中心</w:t>
      </w:r>
    </w:p>
    <w:p w:rsidR="005762BD" w:rsidRPr="008C5C1E" w:rsidRDefault="005762BD" w:rsidP="008C5C1E">
      <w:pPr>
        <w:pStyle w:val="a6"/>
        <w:pBdr>
          <w:bottom w:val="single" w:sz="6" w:space="3" w:color="auto"/>
        </w:pBdr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 w:rsidRPr="008C5C1E">
        <w:rPr>
          <w:rFonts w:ascii="仿宋_GB2312" w:eastAsia="仿宋_GB2312" w:hint="eastAsia"/>
          <w:sz w:val="32"/>
          <w:szCs w:val="32"/>
        </w:rPr>
        <w:t>B广州·鸣泉居度假村</w:t>
      </w:r>
    </w:p>
    <w:p w:rsidR="005762BD" w:rsidRPr="008C5C1E" w:rsidRDefault="005762BD" w:rsidP="005762BD">
      <w:pPr>
        <w:spacing w:line="0" w:lineRule="atLeast"/>
        <w:ind w:right="-574"/>
        <w:rPr>
          <w:rFonts w:ascii="仿宋_GB2312" w:eastAsia="仿宋_GB2312"/>
          <w:sz w:val="32"/>
          <w:szCs w:val="32"/>
        </w:rPr>
      </w:pPr>
    </w:p>
    <w:p w:rsidR="005762BD" w:rsidRPr="008C5C1E" w:rsidRDefault="005762BD" w:rsidP="005762BD">
      <w:pPr>
        <w:spacing w:line="0" w:lineRule="atLeast"/>
        <w:ind w:right="-574"/>
        <w:rPr>
          <w:rFonts w:ascii="仿宋_GB2312" w:eastAsia="仿宋_GB2312"/>
          <w:sz w:val="32"/>
          <w:szCs w:val="32"/>
        </w:rPr>
      </w:pPr>
    </w:p>
    <w:p w:rsidR="005762BD" w:rsidRPr="008C5C1E" w:rsidRDefault="005762BD" w:rsidP="005762BD">
      <w:pPr>
        <w:spacing w:line="0" w:lineRule="atLeast"/>
        <w:ind w:right="-574"/>
        <w:rPr>
          <w:rFonts w:ascii="仿宋_GB2312" w:eastAsia="仿宋_GB2312"/>
          <w:sz w:val="32"/>
          <w:szCs w:val="32"/>
          <w:u w:val="single"/>
        </w:rPr>
      </w:pPr>
      <w:r w:rsidRPr="008C5C1E">
        <w:rPr>
          <w:rFonts w:ascii="仿宋_GB2312" w:eastAsia="仿宋_GB2312" w:hint="eastAsia"/>
          <w:sz w:val="32"/>
          <w:szCs w:val="32"/>
        </w:rPr>
        <w:t>姓名：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8C5C1E">
        <w:rPr>
          <w:rFonts w:ascii="仿宋_GB2312" w:eastAsia="仿宋_GB2312" w:hint="eastAsia"/>
          <w:sz w:val="32"/>
          <w:szCs w:val="32"/>
        </w:rPr>
        <w:t>单位：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8C5C1E">
        <w:rPr>
          <w:rFonts w:ascii="仿宋_GB2312" w:eastAsia="仿宋_GB2312" w:hint="eastAsia"/>
          <w:sz w:val="32"/>
          <w:szCs w:val="32"/>
        </w:rPr>
        <w:t xml:space="preserve">手机： 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8C5C1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8C5C1E" w:rsidRPr="008C5C1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5762BD" w:rsidRPr="008C5C1E" w:rsidRDefault="005762BD" w:rsidP="008C5C1E">
      <w:pPr>
        <w:spacing w:line="0" w:lineRule="atLeast"/>
        <w:ind w:right="-574" w:firstLineChars="50" w:firstLine="160"/>
        <w:rPr>
          <w:rFonts w:ascii="仿宋_GB2312" w:eastAsia="仿宋_GB2312"/>
          <w:sz w:val="32"/>
          <w:szCs w:val="32"/>
          <w:u w:val="single"/>
        </w:rPr>
      </w:pPr>
    </w:p>
    <w:p w:rsidR="005762BD" w:rsidRPr="008C5C1E" w:rsidRDefault="005762BD" w:rsidP="008C5C1E">
      <w:pPr>
        <w:spacing w:line="0" w:lineRule="atLeast"/>
        <w:ind w:rightChars="-539" w:right="-1132"/>
        <w:rPr>
          <w:rFonts w:ascii="仿宋_GB2312" w:eastAsia="仿宋_GB2312"/>
          <w:sz w:val="32"/>
          <w:szCs w:val="32"/>
        </w:rPr>
      </w:pPr>
      <w:r w:rsidRPr="008C5C1E">
        <w:rPr>
          <w:rFonts w:ascii="仿宋_GB2312" w:eastAsia="仿宋_GB2312" w:hint="eastAsia"/>
          <w:sz w:val="32"/>
          <w:szCs w:val="32"/>
        </w:rPr>
        <w:t>传真：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8C5C1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C5C1E">
        <w:rPr>
          <w:rFonts w:ascii="仿宋_GB2312" w:eastAsia="仿宋_GB2312" w:hint="eastAsia"/>
          <w:sz w:val="32"/>
          <w:szCs w:val="32"/>
        </w:rPr>
        <w:t xml:space="preserve">电话: 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8C5C1E">
        <w:rPr>
          <w:rFonts w:ascii="仿宋_GB2312" w:eastAsia="仿宋_GB2312" w:hint="eastAsia"/>
          <w:sz w:val="32"/>
          <w:szCs w:val="32"/>
        </w:rPr>
        <w:t xml:space="preserve">Email: </w:t>
      </w:r>
      <w:r w:rsidR="008C5C1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8C5C1E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5762BD" w:rsidRPr="008C5C1E" w:rsidRDefault="005762BD" w:rsidP="005762BD">
      <w:pPr>
        <w:spacing w:line="260" w:lineRule="atLeast"/>
        <w:ind w:right="-1294" w:hanging="360"/>
        <w:rPr>
          <w:rFonts w:ascii="仿宋_GB2312" w:eastAsia="仿宋_GB2312"/>
          <w:sz w:val="32"/>
          <w:szCs w:val="32"/>
        </w:rPr>
      </w:pPr>
      <w:r w:rsidRPr="008C5C1E"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5762BD" w:rsidRPr="008C5C1E" w:rsidRDefault="005762BD" w:rsidP="005762BD">
      <w:pPr>
        <w:spacing w:line="260" w:lineRule="atLeast"/>
        <w:ind w:right="-1294" w:hanging="360"/>
        <w:rPr>
          <w:rFonts w:ascii="仿宋_GB2312" w:eastAsia="仿宋_GB2312"/>
          <w:sz w:val="32"/>
          <w:szCs w:val="32"/>
        </w:rPr>
      </w:pPr>
      <w:r w:rsidRPr="008C5C1E">
        <w:rPr>
          <w:rFonts w:ascii="仿宋_GB2312" w:eastAsia="仿宋_GB2312" w:hint="eastAsia"/>
          <w:sz w:val="32"/>
          <w:szCs w:val="32"/>
        </w:rPr>
        <w:t xml:space="preserve">      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1391"/>
        <w:gridCol w:w="2091"/>
        <w:gridCol w:w="858"/>
        <w:gridCol w:w="1554"/>
        <w:gridCol w:w="1799"/>
      </w:tblGrid>
      <w:tr w:rsidR="005762BD" w:rsidRPr="001C533E" w:rsidTr="008C5C1E">
        <w:trPr>
          <w:trHeight w:val="439"/>
          <w:jc w:val="center"/>
        </w:trPr>
        <w:tc>
          <w:tcPr>
            <w:tcW w:w="1749" w:type="dxa"/>
            <w:vMerge w:val="restart"/>
            <w:vAlign w:val="center"/>
          </w:tcPr>
          <w:p w:rsidR="005762BD" w:rsidRPr="001C533E" w:rsidRDefault="005762BD" w:rsidP="001C533E">
            <w:pPr>
              <w:spacing w:line="400" w:lineRule="exact"/>
              <w:ind w:leftChars="-1" w:left="-2" w:firstLineChars="1" w:firstLine="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酒店名称</w:t>
            </w:r>
          </w:p>
        </w:tc>
        <w:tc>
          <w:tcPr>
            <w:tcW w:w="1391" w:type="dxa"/>
            <w:vMerge w:val="restart"/>
            <w:vAlign w:val="center"/>
          </w:tcPr>
          <w:p w:rsidR="005762BD" w:rsidRPr="001C533E" w:rsidRDefault="005762BD" w:rsidP="001C533E">
            <w:pPr>
              <w:spacing w:line="400" w:lineRule="exact"/>
              <w:ind w:leftChars="-1" w:left="-2" w:firstLineChars="1" w:firstLine="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房间类型</w:t>
            </w:r>
          </w:p>
        </w:tc>
        <w:tc>
          <w:tcPr>
            <w:tcW w:w="2091" w:type="dxa"/>
            <w:vMerge w:val="restart"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价格</w:t>
            </w:r>
          </w:p>
        </w:tc>
        <w:tc>
          <w:tcPr>
            <w:tcW w:w="4211" w:type="dxa"/>
            <w:gridSpan w:val="3"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预订情况</w:t>
            </w:r>
          </w:p>
        </w:tc>
      </w:tr>
      <w:tr w:rsidR="005762BD" w:rsidRPr="001C533E" w:rsidTr="008C5C1E">
        <w:trPr>
          <w:trHeight w:val="338"/>
          <w:jc w:val="center"/>
        </w:trPr>
        <w:tc>
          <w:tcPr>
            <w:tcW w:w="1749" w:type="dxa"/>
            <w:vMerge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91" w:type="dxa"/>
            <w:vMerge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91" w:type="dxa"/>
            <w:vMerge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1554" w:type="dxa"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入住日期</w:t>
            </w:r>
          </w:p>
        </w:tc>
        <w:tc>
          <w:tcPr>
            <w:tcW w:w="1798" w:type="dxa"/>
            <w:vAlign w:val="center"/>
          </w:tcPr>
          <w:p w:rsidR="005762BD" w:rsidRPr="001C533E" w:rsidRDefault="005762BD" w:rsidP="00B432C3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离开日期</w:t>
            </w:r>
          </w:p>
        </w:tc>
      </w:tr>
      <w:tr w:rsidR="005762BD" w:rsidRPr="001C533E" w:rsidTr="008C5C1E">
        <w:trPr>
          <w:trHeight w:val="755"/>
          <w:jc w:val="center"/>
        </w:trPr>
        <w:tc>
          <w:tcPr>
            <w:tcW w:w="1749" w:type="dxa"/>
            <w:vMerge w:val="restart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A</w:t>
            </w:r>
            <w:r w:rsidRPr="001C533E">
              <w:rPr>
                <w:rFonts w:ascii="仿宋_GB2312" w:eastAsia="仿宋_GB2312" w:hint="eastAsia"/>
                <w:sz w:val="32"/>
                <w:szCs w:val="32"/>
              </w:rPr>
              <w:t>广州·白云国际会议中心</w:t>
            </w:r>
          </w:p>
        </w:tc>
        <w:tc>
          <w:tcPr>
            <w:tcW w:w="13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高级大床房</w:t>
            </w:r>
          </w:p>
        </w:tc>
        <w:tc>
          <w:tcPr>
            <w:tcW w:w="20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￥500/晚/间</w:t>
            </w:r>
          </w:p>
        </w:tc>
        <w:tc>
          <w:tcPr>
            <w:tcW w:w="85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8C5C1E">
        <w:trPr>
          <w:trHeight w:val="797"/>
          <w:jc w:val="center"/>
        </w:trPr>
        <w:tc>
          <w:tcPr>
            <w:tcW w:w="1749" w:type="dxa"/>
            <w:vMerge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高级双床房</w:t>
            </w:r>
          </w:p>
        </w:tc>
        <w:tc>
          <w:tcPr>
            <w:tcW w:w="20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￥550/晚/间</w:t>
            </w:r>
          </w:p>
        </w:tc>
        <w:tc>
          <w:tcPr>
            <w:tcW w:w="85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8C5C1E">
        <w:trPr>
          <w:trHeight w:val="860"/>
          <w:jc w:val="center"/>
        </w:trPr>
        <w:tc>
          <w:tcPr>
            <w:tcW w:w="1749" w:type="dxa"/>
            <w:vMerge w:val="restart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int="eastAsia"/>
                <w:sz w:val="32"/>
                <w:szCs w:val="32"/>
              </w:rPr>
              <w:t>B广州·鸣泉居度假村</w:t>
            </w:r>
          </w:p>
        </w:tc>
        <w:tc>
          <w:tcPr>
            <w:tcW w:w="13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高级大床房</w:t>
            </w:r>
          </w:p>
        </w:tc>
        <w:tc>
          <w:tcPr>
            <w:tcW w:w="20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￥368/晚/间</w:t>
            </w:r>
          </w:p>
        </w:tc>
        <w:tc>
          <w:tcPr>
            <w:tcW w:w="85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762BD" w:rsidRPr="001C533E" w:rsidTr="008C5C1E">
        <w:trPr>
          <w:trHeight w:val="775"/>
          <w:jc w:val="center"/>
        </w:trPr>
        <w:tc>
          <w:tcPr>
            <w:tcW w:w="1749" w:type="dxa"/>
            <w:vMerge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3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高级双床房</w:t>
            </w:r>
          </w:p>
        </w:tc>
        <w:tc>
          <w:tcPr>
            <w:tcW w:w="2091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1C533E">
              <w:rPr>
                <w:rFonts w:ascii="仿宋_GB2312" w:eastAsia="仿宋_GB2312" w:hAnsi="宋体" w:hint="eastAsia"/>
                <w:sz w:val="32"/>
                <w:szCs w:val="32"/>
              </w:rPr>
              <w:t>￥368/晚/间</w:t>
            </w:r>
          </w:p>
        </w:tc>
        <w:tc>
          <w:tcPr>
            <w:tcW w:w="85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4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98" w:type="dxa"/>
            <w:vAlign w:val="center"/>
          </w:tcPr>
          <w:p w:rsidR="005762BD" w:rsidRPr="001C533E" w:rsidRDefault="005762BD" w:rsidP="00B432C3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5762BD" w:rsidRPr="001C533E" w:rsidRDefault="005762BD" w:rsidP="005762BD">
      <w:pPr>
        <w:spacing w:line="240" w:lineRule="exact"/>
        <w:ind w:right="-1294" w:hanging="360"/>
        <w:rPr>
          <w:rFonts w:ascii="仿宋_GB2312" w:eastAsia="仿宋_GB2312"/>
          <w:sz w:val="32"/>
          <w:szCs w:val="32"/>
        </w:rPr>
      </w:pPr>
    </w:p>
    <w:p w:rsidR="005762BD" w:rsidRPr="001C533E" w:rsidRDefault="005762BD" w:rsidP="005762BD">
      <w:pPr>
        <w:rPr>
          <w:rFonts w:ascii="仿宋_GB2312" w:eastAsia="仿宋_GB2312"/>
          <w:sz w:val="32"/>
          <w:szCs w:val="32"/>
        </w:rPr>
      </w:pPr>
    </w:p>
    <w:p w:rsidR="003C3AA1" w:rsidRPr="00B34DA6" w:rsidRDefault="005762BD" w:rsidP="00B34DA6">
      <w:pPr>
        <w:rPr>
          <w:rFonts w:ascii="仿宋_GB2312" w:eastAsia="仿宋_GB2312"/>
          <w:b/>
          <w:sz w:val="32"/>
          <w:szCs w:val="32"/>
        </w:rPr>
      </w:pPr>
      <w:r w:rsidRPr="001C533E">
        <w:rPr>
          <w:rFonts w:ascii="仿宋_GB2312" w:eastAsia="仿宋_GB2312" w:hint="eastAsia"/>
          <w:b/>
          <w:sz w:val="32"/>
          <w:szCs w:val="32"/>
        </w:rPr>
        <w:t>请发送至：</w:t>
      </w:r>
      <w:r w:rsidRPr="00EA60FC">
        <w:rPr>
          <w:rFonts w:ascii="仿宋_GB2312" w:eastAsia="仿宋_GB2312" w:hint="eastAsia"/>
          <w:b/>
          <w:sz w:val="32"/>
          <w:szCs w:val="32"/>
        </w:rPr>
        <w:t>gzlawyer2015@126.com</w:t>
      </w:r>
    </w:p>
    <w:sectPr w:rsidR="003C3AA1" w:rsidRPr="00B34DA6" w:rsidSect="008C3593">
      <w:headerReference w:type="default" r:id="rId7"/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E9D" w:rsidRDefault="00E12E9D">
      <w:r>
        <w:separator/>
      </w:r>
    </w:p>
  </w:endnote>
  <w:endnote w:type="continuationSeparator" w:id="0">
    <w:p w:rsidR="00E12E9D" w:rsidRDefault="00E1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93" w:rsidRDefault="008C3593">
    <w:pPr>
      <w:pStyle w:val="a3"/>
    </w:pPr>
    <w:r w:rsidRPr="009F5AB1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05876690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075771" w:rsidRPr="009F5AB1">
          <w:rPr>
            <w:sz w:val="28"/>
            <w:szCs w:val="28"/>
          </w:rPr>
          <w:fldChar w:fldCharType="begin"/>
        </w:r>
        <w:r w:rsidRPr="009F5AB1">
          <w:rPr>
            <w:sz w:val="28"/>
            <w:szCs w:val="28"/>
          </w:rPr>
          <w:instrText xml:space="preserve"> PAGE   \* MERGEFORMAT </w:instrText>
        </w:r>
        <w:r w:rsidR="00075771" w:rsidRPr="009F5AB1">
          <w:rPr>
            <w:sz w:val="28"/>
            <w:szCs w:val="28"/>
          </w:rPr>
          <w:fldChar w:fldCharType="separate"/>
        </w:r>
        <w:r w:rsidR="0020224B" w:rsidRPr="0020224B">
          <w:rPr>
            <w:noProof/>
            <w:sz w:val="28"/>
            <w:szCs w:val="28"/>
            <w:lang w:val="zh-CN"/>
          </w:rPr>
          <w:t>8</w:t>
        </w:r>
        <w:r w:rsidR="00075771" w:rsidRPr="009F5AB1">
          <w:rPr>
            <w:sz w:val="28"/>
            <w:szCs w:val="28"/>
          </w:rPr>
          <w:fldChar w:fldCharType="end"/>
        </w:r>
        <w:r w:rsidRPr="009F5AB1">
          <w:rPr>
            <w:rFonts w:hint="eastAsia"/>
            <w:sz w:val="28"/>
            <w:szCs w:val="28"/>
          </w:rPr>
          <w:t>—</w:t>
        </w:r>
      </w:sdtContent>
    </w:sdt>
  </w:p>
  <w:p w:rsidR="00BC77B2" w:rsidRDefault="00BC77B2" w:rsidP="000B66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93" w:rsidRPr="008C3593" w:rsidRDefault="008C3593">
    <w:pPr>
      <w:pStyle w:val="a3"/>
      <w:jc w:val="right"/>
      <w:rPr>
        <w:sz w:val="28"/>
        <w:szCs w:val="28"/>
      </w:rPr>
    </w:pPr>
    <w:r w:rsidRPr="009F5AB1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058766891"/>
        <w:docPartObj>
          <w:docPartGallery w:val="Page Numbers (Bottom of Page)"/>
          <w:docPartUnique/>
        </w:docPartObj>
      </w:sdtPr>
      <w:sdtEndPr/>
      <w:sdtContent>
        <w:r w:rsidR="00075771" w:rsidRPr="009F5AB1">
          <w:rPr>
            <w:sz w:val="28"/>
            <w:szCs w:val="28"/>
          </w:rPr>
          <w:fldChar w:fldCharType="begin"/>
        </w:r>
        <w:r w:rsidRPr="009F5AB1">
          <w:rPr>
            <w:sz w:val="28"/>
            <w:szCs w:val="28"/>
          </w:rPr>
          <w:instrText xml:space="preserve"> PAGE   \* MERGEFORMAT </w:instrText>
        </w:r>
        <w:r w:rsidR="00075771" w:rsidRPr="009F5AB1">
          <w:rPr>
            <w:sz w:val="28"/>
            <w:szCs w:val="28"/>
          </w:rPr>
          <w:fldChar w:fldCharType="separate"/>
        </w:r>
        <w:r w:rsidR="0020224B" w:rsidRPr="0020224B">
          <w:rPr>
            <w:noProof/>
            <w:sz w:val="28"/>
            <w:szCs w:val="28"/>
            <w:lang w:val="zh-CN"/>
          </w:rPr>
          <w:t>1</w:t>
        </w:r>
        <w:r w:rsidR="00075771" w:rsidRPr="009F5AB1">
          <w:rPr>
            <w:sz w:val="28"/>
            <w:szCs w:val="28"/>
          </w:rPr>
          <w:fldChar w:fldCharType="end"/>
        </w:r>
        <w:r w:rsidRPr="009F5AB1">
          <w:rPr>
            <w:rFonts w:hint="eastAsia"/>
            <w:sz w:val="28"/>
            <w:szCs w:val="28"/>
          </w:rPr>
          <w:t>—</w:t>
        </w:r>
      </w:sdtContent>
    </w:sdt>
  </w:p>
  <w:p w:rsidR="00BC77B2" w:rsidRDefault="00BC77B2" w:rsidP="000B66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E9D" w:rsidRDefault="00E12E9D">
      <w:r>
        <w:separator/>
      </w:r>
    </w:p>
  </w:footnote>
  <w:footnote w:type="continuationSeparator" w:id="0">
    <w:p w:rsidR="00E12E9D" w:rsidRDefault="00E1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57" w:rsidRDefault="00787C57" w:rsidP="00787C5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47F"/>
    <w:multiLevelType w:val="hybridMultilevel"/>
    <w:tmpl w:val="1D44FB2A"/>
    <w:lvl w:ilvl="0" w:tplc="0409000F">
      <w:start w:val="1"/>
      <w:numFmt w:val="decimal"/>
      <w:lvlText w:val="%1."/>
      <w:lvlJc w:val="left"/>
      <w:pPr>
        <w:ind w:left="1018" w:hanging="420"/>
      </w:p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1" w15:restartNumberingAfterBreak="0">
    <w:nsid w:val="16306178"/>
    <w:multiLevelType w:val="hybridMultilevel"/>
    <w:tmpl w:val="21449A88"/>
    <w:lvl w:ilvl="0" w:tplc="0409000F">
      <w:start w:val="1"/>
      <w:numFmt w:val="decimal"/>
      <w:lvlText w:val="%1."/>
      <w:lvlJc w:val="left"/>
      <w:pPr>
        <w:ind w:left="1018" w:hanging="420"/>
      </w:p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2" w15:restartNumberingAfterBreak="0">
    <w:nsid w:val="3A021B5B"/>
    <w:multiLevelType w:val="hybridMultilevel"/>
    <w:tmpl w:val="5210B872"/>
    <w:lvl w:ilvl="0" w:tplc="0409000F">
      <w:start w:val="1"/>
      <w:numFmt w:val="decimal"/>
      <w:lvlText w:val="%1."/>
      <w:lvlJc w:val="left"/>
      <w:pPr>
        <w:ind w:left="1018" w:hanging="420"/>
      </w:p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3" w15:restartNumberingAfterBreak="0">
    <w:nsid w:val="3CDD24E7"/>
    <w:multiLevelType w:val="hybridMultilevel"/>
    <w:tmpl w:val="BD981312"/>
    <w:lvl w:ilvl="0" w:tplc="0409000F">
      <w:start w:val="1"/>
      <w:numFmt w:val="decimal"/>
      <w:lvlText w:val="%1."/>
      <w:lvlJc w:val="left"/>
      <w:pPr>
        <w:ind w:left="1018" w:hanging="420"/>
      </w:p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4" w15:restartNumberingAfterBreak="0">
    <w:nsid w:val="4B635947"/>
    <w:multiLevelType w:val="hybridMultilevel"/>
    <w:tmpl w:val="082AB09A"/>
    <w:lvl w:ilvl="0" w:tplc="4810E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2A6142"/>
    <w:multiLevelType w:val="hybridMultilevel"/>
    <w:tmpl w:val="BAFCDB08"/>
    <w:lvl w:ilvl="0" w:tplc="0409000F">
      <w:start w:val="1"/>
      <w:numFmt w:val="decimal"/>
      <w:lvlText w:val="%1."/>
      <w:lvlJc w:val="left"/>
      <w:pPr>
        <w:ind w:left="1018" w:hanging="420"/>
      </w:p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6" w15:restartNumberingAfterBreak="0">
    <w:nsid w:val="67AC709E"/>
    <w:multiLevelType w:val="hybridMultilevel"/>
    <w:tmpl w:val="718EC060"/>
    <w:lvl w:ilvl="0" w:tplc="0409000F">
      <w:start w:val="1"/>
      <w:numFmt w:val="decimal"/>
      <w:lvlText w:val="%1."/>
      <w:lvlJc w:val="left"/>
      <w:pPr>
        <w:ind w:left="1018" w:hanging="420"/>
      </w:p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87"/>
    <w:rsid w:val="000042EF"/>
    <w:rsid w:val="000075F3"/>
    <w:rsid w:val="000209F5"/>
    <w:rsid w:val="00031FF8"/>
    <w:rsid w:val="00075771"/>
    <w:rsid w:val="00080087"/>
    <w:rsid w:val="00086676"/>
    <w:rsid w:val="00091F29"/>
    <w:rsid w:val="00092CAE"/>
    <w:rsid w:val="00094F9A"/>
    <w:rsid w:val="000B66F5"/>
    <w:rsid w:val="000B783B"/>
    <w:rsid w:val="000D0A39"/>
    <w:rsid w:val="000D1383"/>
    <w:rsid w:val="000D675B"/>
    <w:rsid w:val="00106682"/>
    <w:rsid w:val="00141B97"/>
    <w:rsid w:val="00150043"/>
    <w:rsid w:val="0016696D"/>
    <w:rsid w:val="001A0ECE"/>
    <w:rsid w:val="001B123F"/>
    <w:rsid w:val="001C0B21"/>
    <w:rsid w:val="001C533E"/>
    <w:rsid w:val="001F39E3"/>
    <w:rsid w:val="0020224B"/>
    <w:rsid w:val="00203834"/>
    <w:rsid w:val="00204C57"/>
    <w:rsid w:val="00220545"/>
    <w:rsid w:val="00227AAD"/>
    <w:rsid w:val="00234E4A"/>
    <w:rsid w:val="00235A4A"/>
    <w:rsid w:val="00244990"/>
    <w:rsid w:val="002A06AD"/>
    <w:rsid w:val="002C145A"/>
    <w:rsid w:val="002C4A0D"/>
    <w:rsid w:val="00307FCB"/>
    <w:rsid w:val="003258BA"/>
    <w:rsid w:val="0034588E"/>
    <w:rsid w:val="003525EC"/>
    <w:rsid w:val="00390EFF"/>
    <w:rsid w:val="003B2809"/>
    <w:rsid w:val="003C3AA1"/>
    <w:rsid w:val="004169F6"/>
    <w:rsid w:val="0042341A"/>
    <w:rsid w:val="00450E26"/>
    <w:rsid w:val="00482C1C"/>
    <w:rsid w:val="00496E66"/>
    <w:rsid w:val="004B520C"/>
    <w:rsid w:val="004B6994"/>
    <w:rsid w:val="004C3688"/>
    <w:rsid w:val="004D06C8"/>
    <w:rsid w:val="004D3DBD"/>
    <w:rsid w:val="004E44A8"/>
    <w:rsid w:val="004F29AF"/>
    <w:rsid w:val="00513BB0"/>
    <w:rsid w:val="00532E3E"/>
    <w:rsid w:val="00572623"/>
    <w:rsid w:val="005762BD"/>
    <w:rsid w:val="0058582A"/>
    <w:rsid w:val="0059764B"/>
    <w:rsid w:val="005C5278"/>
    <w:rsid w:val="005F4D30"/>
    <w:rsid w:val="005F7081"/>
    <w:rsid w:val="005F7D85"/>
    <w:rsid w:val="00653639"/>
    <w:rsid w:val="006620DD"/>
    <w:rsid w:val="00680473"/>
    <w:rsid w:val="00696047"/>
    <w:rsid w:val="006B17F1"/>
    <w:rsid w:val="006B68D7"/>
    <w:rsid w:val="0071294E"/>
    <w:rsid w:val="00727441"/>
    <w:rsid w:val="00733BA4"/>
    <w:rsid w:val="00752B1B"/>
    <w:rsid w:val="00782ED4"/>
    <w:rsid w:val="00787C57"/>
    <w:rsid w:val="007A481A"/>
    <w:rsid w:val="007B7293"/>
    <w:rsid w:val="007D36CC"/>
    <w:rsid w:val="007D65DA"/>
    <w:rsid w:val="0085596D"/>
    <w:rsid w:val="008A753C"/>
    <w:rsid w:val="008C3593"/>
    <w:rsid w:val="008C5C1E"/>
    <w:rsid w:val="008E2173"/>
    <w:rsid w:val="008E5AD4"/>
    <w:rsid w:val="009132CD"/>
    <w:rsid w:val="00914E42"/>
    <w:rsid w:val="009174EB"/>
    <w:rsid w:val="009322CE"/>
    <w:rsid w:val="00956500"/>
    <w:rsid w:val="009569A9"/>
    <w:rsid w:val="00984B4D"/>
    <w:rsid w:val="009A0D06"/>
    <w:rsid w:val="009A5567"/>
    <w:rsid w:val="009F5AB1"/>
    <w:rsid w:val="00A102AF"/>
    <w:rsid w:val="00A14517"/>
    <w:rsid w:val="00A32E2D"/>
    <w:rsid w:val="00A951B0"/>
    <w:rsid w:val="00AC13D3"/>
    <w:rsid w:val="00B00BE3"/>
    <w:rsid w:val="00B13C9E"/>
    <w:rsid w:val="00B34DA6"/>
    <w:rsid w:val="00B35143"/>
    <w:rsid w:val="00B41A49"/>
    <w:rsid w:val="00B94667"/>
    <w:rsid w:val="00BB604F"/>
    <w:rsid w:val="00BC2501"/>
    <w:rsid w:val="00BC77B2"/>
    <w:rsid w:val="00BD56C6"/>
    <w:rsid w:val="00BD5ABF"/>
    <w:rsid w:val="00BF47A7"/>
    <w:rsid w:val="00C07F1E"/>
    <w:rsid w:val="00C11C36"/>
    <w:rsid w:val="00C14745"/>
    <w:rsid w:val="00C4346C"/>
    <w:rsid w:val="00C50192"/>
    <w:rsid w:val="00C62DB4"/>
    <w:rsid w:val="00C63809"/>
    <w:rsid w:val="00C71D0F"/>
    <w:rsid w:val="00CC07C4"/>
    <w:rsid w:val="00CD194B"/>
    <w:rsid w:val="00CD4515"/>
    <w:rsid w:val="00D06EA7"/>
    <w:rsid w:val="00D2385A"/>
    <w:rsid w:val="00D47890"/>
    <w:rsid w:val="00D51788"/>
    <w:rsid w:val="00D95447"/>
    <w:rsid w:val="00DA3600"/>
    <w:rsid w:val="00DB0BDF"/>
    <w:rsid w:val="00DB7DAA"/>
    <w:rsid w:val="00DC5CB9"/>
    <w:rsid w:val="00DF3D4E"/>
    <w:rsid w:val="00E055B8"/>
    <w:rsid w:val="00E12E9D"/>
    <w:rsid w:val="00E71880"/>
    <w:rsid w:val="00EA4C4A"/>
    <w:rsid w:val="00EA60FC"/>
    <w:rsid w:val="00EB2424"/>
    <w:rsid w:val="00EC4B2E"/>
    <w:rsid w:val="00EC61AF"/>
    <w:rsid w:val="00F121B5"/>
    <w:rsid w:val="00F340ED"/>
    <w:rsid w:val="00F51C3E"/>
    <w:rsid w:val="00F558E2"/>
    <w:rsid w:val="00F62AB8"/>
    <w:rsid w:val="00F714EE"/>
    <w:rsid w:val="00F8471B"/>
    <w:rsid w:val="00F877C4"/>
    <w:rsid w:val="00F90367"/>
    <w:rsid w:val="00F960D5"/>
    <w:rsid w:val="00FA4B92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FFF783-97D0-43F1-9B4C-C0360A01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6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B66F5"/>
  </w:style>
  <w:style w:type="paragraph" w:styleId="a6">
    <w:name w:val="header"/>
    <w:basedOn w:val="a"/>
    <w:link w:val="a7"/>
    <w:uiPriority w:val="99"/>
    <w:rsid w:val="0039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90EFF"/>
    <w:rPr>
      <w:kern w:val="2"/>
      <w:sz w:val="18"/>
      <w:szCs w:val="18"/>
    </w:rPr>
  </w:style>
  <w:style w:type="paragraph" w:styleId="a8">
    <w:name w:val="Balloon Text"/>
    <w:basedOn w:val="a"/>
    <w:link w:val="a9"/>
    <w:rsid w:val="00FF7107"/>
    <w:rPr>
      <w:sz w:val="18"/>
      <w:szCs w:val="18"/>
    </w:rPr>
  </w:style>
  <w:style w:type="character" w:customStyle="1" w:styleId="a9">
    <w:name w:val="批注框文本 字符"/>
    <w:basedOn w:val="a0"/>
    <w:link w:val="a8"/>
    <w:rsid w:val="00FF7107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F90367"/>
    <w:pPr>
      <w:ind w:leftChars="2500" w:left="100"/>
    </w:pPr>
  </w:style>
  <w:style w:type="character" w:customStyle="1" w:styleId="ab">
    <w:name w:val="日期 字符"/>
    <w:basedOn w:val="a0"/>
    <w:link w:val="aa"/>
    <w:rsid w:val="00F90367"/>
    <w:rPr>
      <w:kern w:val="2"/>
      <w:sz w:val="21"/>
      <w:szCs w:val="24"/>
    </w:rPr>
  </w:style>
  <w:style w:type="character" w:styleId="ac">
    <w:name w:val="Hyperlink"/>
    <w:basedOn w:val="a0"/>
    <w:rsid w:val="00F62AB8"/>
    <w:rPr>
      <w:color w:val="0000FF" w:themeColor="hyperlink"/>
      <w:u w:val="single"/>
    </w:rPr>
  </w:style>
  <w:style w:type="character" w:customStyle="1" w:styleId="a4">
    <w:name w:val="页脚 字符"/>
    <w:basedOn w:val="a0"/>
    <w:link w:val="a3"/>
    <w:uiPriority w:val="99"/>
    <w:rsid w:val="008C3593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A0D06"/>
    <w:pPr>
      <w:ind w:firstLineChars="200" w:firstLine="420"/>
    </w:pPr>
    <w:rPr>
      <w:rFonts w:asciiTheme="minorHAnsi" w:eastAsia="仿宋_GB2312" w:hAnsiTheme="minorHAnsi" w:cstheme="minorBid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</Words>
  <Characters>2118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2008律师发展讲坛报名细则</dc:title>
  <dc:creator>Lenovo User</dc:creator>
  <cp:lastModifiedBy>Z</cp:lastModifiedBy>
  <cp:revision>2</cp:revision>
  <cp:lastPrinted>2015-09-06T09:36:00Z</cp:lastPrinted>
  <dcterms:created xsi:type="dcterms:W3CDTF">2015-10-08T09:23:00Z</dcterms:created>
  <dcterms:modified xsi:type="dcterms:W3CDTF">2015-10-08T09:23:00Z</dcterms:modified>
</cp:coreProperties>
</file>